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98" w:rsidRDefault="00A85D64" w:rsidP="00137865">
      <w:pPr>
        <w:pStyle w:val="a3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9.95pt;margin-top:-30.45pt;width:126pt;height:92.25pt;z-index:251658240">
            <v:textbox>
              <w:txbxContent>
                <w:p w:rsidR="00A80098" w:rsidRDefault="00A80098">
                  <w:r w:rsidRPr="00A80098">
                    <w:rPr>
                      <w:noProof/>
                    </w:rPr>
                    <w:drawing>
                      <wp:inline distT="0" distB="0" distL="0" distR="0">
                        <wp:extent cx="1407795" cy="1054756"/>
                        <wp:effectExtent l="19050" t="0" r="1905" b="0"/>
                        <wp:docPr id="1" name="Рисунок 4" descr="Freerange Stock Community Blog Tags Elemen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Freerange Stock Community Blog Tags Elemen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7795" cy="10547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37865">
        <w:t>Са</w:t>
      </w:r>
      <w:proofErr w:type="gramStart"/>
      <w:r w:rsidR="00137865" w:rsidRPr="00137865">
        <w:rPr>
          <w:vertAlign w:val="superscript"/>
        </w:rPr>
        <w:t>2</w:t>
      </w:r>
      <w:proofErr w:type="gramEnd"/>
      <w:r w:rsidR="00137865" w:rsidRPr="00137865">
        <w:rPr>
          <w:vertAlign w:val="superscript"/>
        </w:rPr>
        <w:t>+</w:t>
      </w:r>
      <w:r w:rsidR="00137865">
        <w:t xml:space="preserve"> (</w:t>
      </w:r>
      <w:proofErr w:type="spellStart"/>
      <w:r w:rsidR="00137865">
        <w:rPr>
          <w:lang w:val="en-US"/>
        </w:rPr>
        <w:t>iCa</w:t>
      </w:r>
      <w:proofErr w:type="spellEnd"/>
      <w:r w:rsidR="00137865" w:rsidRPr="009A43A2">
        <w:t>)</w:t>
      </w:r>
      <w:r w:rsidR="00A80098">
        <w:t xml:space="preserve"> </w:t>
      </w:r>
    </w:p>
    <w:p w:rsidR="00137865" w:rsidRDefault="00137865" w:rsidP="00137865">
      <w:pPr>
        <w:pStyle w:val="a3"/>
      </w:pPr>
      <w:r>
        <w:t>ионизированный кальций</w:t>
      </w:r>
    </w:p>
    <w:p w:rsidR="00CD6A94" w:rsidRPr="00A80098" w:rsidRDefault="00CD6A94" w:rsidP="00137865">
      <w:pPr>
        <w:rPr>
          <w:b/>
          <w:sz w:val="28"/>
        </w:rPr>
      </w:pPr>
      <w:r w:rsidRPr="00A80098">
        <w:rPr>
          <w:b/>
          <w:sz w:val="28"/>
        </w:rPr>
        <w:t xml:space="preserve">Норма </w:t>
      </w:r>
      <w:r w:rsidRPr="00A80098">
        <w:rPr>
          <w:b/>
          <w:sz w:val="28"/>
          <w:lang w:val="en-US"/>
        </w:rPr>
        <w:t>Ca</w:t>
      </w:r>
      <w:r w:rsidRPr="00A80098">
        <w:rPr>
          <w:b/>
          <w:sz w:val="28"/>
          <w:vertAlign w:val="superscript"/>
        </w:rPr>
        <w:t>2+</w:t>
      </w:r>
      <w:r w:rsidRPr="00A80098">
        <w:rPr>
          <w:b/>
          <w:sz w:val="28"/>
        </w:rPr>
        <w:t xml:space="preserve"> 1,15-1,35 ммоль/л</w:t>
      </w:r>
    </w:p>
    <w:p w:rsidR="00137865" w:rsidRDefault="00137865" w:rsidP="00137865">
      <w:r>
        <w:t>Кальций – наиболее распространенный минерал в организме, основной структурный компонент костной ткани.</w:t>
      </w:r>
    </w:p>
    <w:p w:rsidR="00137865" w:rsidRDefault="00137865" w:rsidP="00137865">
      <w:r>
        <w:t xml:space="preserve">Общий кальций, который измеряется традиционными лабораторными анализаторами, включает в себя связанный кальций и ионизированный. </w:t>
      </w:r>
      <w:r w:rsidR="0027167A">
        <w:t xml:space="preserve">В норме эти формы кальция уравновешенны, </w:t>
      </w:r>
      <w:r w:rsidR="00044F28">
        <w:t>но при некоторых состояниях данный</w:t>
      </w:r>
      <w:r w:rsidR="0027167A">
        <w:t xml:space="preserve"> баланс нарушается. </w:t>
      </w:r>
    </w:p>
    <w:p w:rsidR="0027167A" w:rsidRDefault="0027167A" w:rsidP="00137865">
      <w:r>
        <w:t>Ионизированный кальций – физиологически-активная форма кальция. При этом общий кальций не отражает уровень и</w:t>
      </w:r>
      <w:r w:rsidR="00044F28">
        <w:t>онизированного кальция, а, следовательно, не может использоваться в диагностике и лечении.</w:t>
      </w:r>
    </w:p>
    <w:p w:rsidR="00044F28" w:rsidRDefault="00044F28" w:rsidP="00137865">
      <w:r>
        <w:t xml:space="preserve">Ионизированный кальций необходим для нормального функционирования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t xml:space="preserve">, </w:t>
      </w:r>
      <w:proofErr w:type="spellStart"/>
      <w:r>
        <w:t>бронхо-легочной</w:t>
      </w:r>
      <w:proofErr w:type="spellEnd"/>
      <w:r>
        <w:t>, не</w:t>
      </w:r>
      <w:r w:rsidR="00265A82">
        <w:t>рвной</w:t>
      </w:r>
      <w:r>
        <w:t xml:space="preserve"> систем, а также системы гемостаза.</w:t>
      </w:r>
    </w:p>
    <w:p w:rsidR="00731B30" w:rsidRDefault="00731B30" w:rsidP="00137865">
      <w:r>
        <w:t>Нормальный уровень ионизированного кальция необходим для адекватного образован</w:t>
      </w:r>
      <w:r w:rsidR="00265A82">
        <w:t>ия и резорбции тромбов. Поэтому</w:t>
      </w:r>
      <w:r>
        <w:t xml:space="preserve"> </w:t>
      </w:r>
      <w:r w:rsidR="00265A82">
        <w:t xml:space="preserve">у </w:t>
      </w:r>
      <w:r>
        <w:t>пациент</w:t>
      </w:r>
      <w:r w:rsidR="00265A82">
        <w:t>ов</w:t>
      </w:r>
      <w:r>
        <w:t>, получающи</w:t>
      </w:r>
      <w:r w:rsidR="00265A82">
        <w:t>х</w:t>
      </w:r>
      <w:r>
        <w:t xml:space="preserve"> цитрат, нужно </w:t>
      </w:r>
      <w:r w:rsidR="00265A82">
        <w:t>оценивать</w:t>
      </w:r>
      <w:r w:rsidR="00265A82" w:rsidRPr="00265A82">
        <w:t xml:space="preserve"> </w:t>
      </w:r>
      <w:r w:rsidR="00265A82">
        <w:t>в динамике</w:t>
      </w:r>
      <w:r>
        <w:t xml:space="preserve"> уровень ионизированного кальция. В </w:t>
      </w:r>
      <w:proofErr w:type="gramStart"/>
      <w:r>
        <w:t>основном</w:t>
      </w:r>
      <w:proofErr w:type="gramEnd"/>
      <w:r>
        <w:t xml:space="preserve">, это </w:t>
      </w:r>
      <w:r w:rsidR="00B80B12">
        <w:t xml:space="preserve">пациенты </w:t>
      </w:r>
      <w:proofErr w:type="spellStart"/>
      <w:r w:rsidR="00B80B12">
        <w:t>кардихирургического</w:t>
      </w:r>
      <w:proofErr w:type="spellEnd"/>
      <w:r w:rsidR="00B80B12">
        <w:t xml:space="preserve"> профиля, торакальной хирургии, </w:t>
      </w:r>
      <w:r w:rsidR="00876E26">
        <w:t>пациенты после трансплантаций.</w:t>
      </w:r>
      <w:r w:rsidR="00B80B12">
        <w:t xml:space="preserve"> </w:t>
      </w:r>
    </w:p>
    <w:p w:rsidR="00876E26" w:rsidRPr="00A80098" w:rsidRDefault="00876E26" w:rsidP="00137865">
      <w:pPr>
        <w:rPr>
          <w:b/>
          <w:sz w:val="28"/>
        </w:rPr>
      </w:pPr>
      <w:proofErr w:type="spellStart"/>
      <w:r w:rsidRPr="00A80098">
        <w:rPr>
          <w:b/>
          <w:sz w:val="28"/>
        </w:rPr>
        <w:t>Гипокальциемия</w:t>
      </w:r>
      <w:proofErr w:type="spellEnd"/>
      <w:r w:rsidR="00D46C3B" w:rsidRPr="00A80098">
        <w:rPr>
          <w:b/>
          <w:sz w:val="28"/>
        </w:rPr>
        <w:t xml:space="preserve"> </w:t>
      </w:r>
      <w:r w:rsidR="00D46C3B" w:rsidRPr="00A80098">
        <w:rPr>
          <w:b/>
          <w:sz w:val="28"/>
          <w:lang w:val="en-US"/>
        </w:rPr>
        <w:t>Ca</w:t>
      </w:r>
      <w:r w:rsidR="00FA325A">
        <w:rPr>
          <w:b/>
          <w:sz w:val="28"/>
          <w:vertAlign w:val="superscript"/>
        </w:rPr>
        <w:t>2</w:t>
      </w:r>
      <w:r w:rsidR="00D46C3B" w:rsidRPr="00A80098">
        <w:rPr>
          <w:b/>
          <w:sz w:val="28"/>
          <w:vertAlign w:val="superscript"/>
        </w:rPr>
        <w:t>+</w:t>
      </w:r>
      <w:r w:rsidR="00D46C3B" w:rsidRPr="00A80098">
        <w:rPr>
          <w:b/>
          <w:sz w:val="28"/>
        </w:rPr>
        <w:t xml:space="preserve">&lt;1,12 </w:t>
      </w:r>
      <w:proofErr w:type="spellStart"/>
      <w:r w:rsidR="00D46C3B" w:rsidRPr="00A80098">
        <w:rPr>
          <w:b/>
          <w:sz w:val="28"/>
        </w:rPr>
        <w:t>ммоль</w:t>
      </w:r>
      <w:proofErr w:type="spellEnd"/>
      <w:r w:rsidR="00D46C3B" w:rsidRPr="00A80098">
        <w:rPr>
          <w:b/>
          <w:sz w:val="28"/>
        </w:rPr>
        <w:t>/л</w:t>
      </w:r>
      <w:r w:rsidR="00976235" w:rsidRPr="00A80098">
        <w:rPr>
          <w:b/>
          <w:sz w:val="28"/>
        </w:rPr>
        <w:t xml:space="preserve"> </w:t>
      </w:r>
    </w:p>
    <w:p w:rsidR="00D46C3B" w:rsidRDefault="00D46C3B" w:rsidP="007E4F45">
      <w:pPr>
        <w:pStyle w:val="a7"/>
        <w:numPr>
          <w:ilvl w:val="0"/>
          <w:numId w:val="1"/>
        </w:numPr>
      </w:pPr>
      <w:r w:rsidRPr="007E4F45">
        <w:rPr>
          <w:b/>
          <w:i/>
          <w:sz w:val="24"/>
        </w:rPr>
        <w:t xml:space="preserve">Клиническая картина </w:t>
      </w:r>
      <w:proofErr w:type="spellStart"/>
      <w:r w:rsidRPr="007E4F45">
        <w:rPr>
          <w:b/>
          <w:i/>
          <w:sz w:val="24"/>
        </w:rPr>
        <w:t>гипокальциемии</w:t>
      </w:r>
      <w:proofErr w:type="spellEnd"/>
      <w:r w:rsidRPr="007E4F45">
        <w:rPr>
          <w:b/>
          <w:i/>
          <w:sz w:val="24"/>
        </w:rPr>
        <w:t>:</w:t>
      </w:r>
      <w:r w:rsidRPr="007E4F45">
        <w:rPr>
          <w:sz w:val="24"/>
        </w:rPr>
        <w:t xml:space="preserve"> </w:t>
      </w:r>
      <w:r>
        <w:t>абдоминальные боли</w:t>
      </w:r>
      <w:r w:rsidR="00A3689B">
        <w:t xml:space="preserve">, </w:t>
      </w:r>
      <w:r w:rsidR="0056027D">
        <w:t xml:space="preserve">повышение рефлексов с переходом в </w:t>
      </w:r>
      <w:proofErr w:type="spellStart"/>
      <w:r w:rsidR="0056027D">
        <w:t>тетанические</w:t>
      </w:r>
      <w:proofErr w:type="spellEnd"/>
      <w:r w:rsidR="0056027D">
        <w:t xml:space="preserve"> судороги</w:t>
      </w:r>
      <w:r w:rsidR="00A3689B">
        <w:t>,</w:t>
      </w:r>
      <w:r w:rsidR="0056027D">
        <w:t xml:space="preserve"> слабость, головокружение, тахикардия, </w:t>
      </w:r>
      <w:r w:rsidR="00A3689B">
        <w:t>аритмия</w:t>
      </w:r>
      <w:r w:rsidR="0056027D">
        <w:t xml:space="preserve">, нарушение свертываемости крови, проявления </w:t>
      </w:r>
      <w:proofErr w:type="spellStart"/>
      <w:r w:rsidR="0056027D">
        <w:t>остеопороза</w:t>
      </w:r>
      <w:proofErr w:type="spellEnd"/>
      <w:r w:rsidR="0056027D">
        <w:t>, кариес, выпадение волос, ломкость ногтей и др.</w:t>
      </w:r>
    </w:p>
    <w:p w:rsidR="007E4F45" w:rsidRDefault="007E4F45" w:rsidP="007E4F45">
      <w:pPr>
        <w:pStyle w:val="a7"/>
      </w:pPr>
    </w:p>
    <w:p w:rsidR="00976235" w:rsidRDefault="00976235" w:rsidP="007E4F45">
      <w:pPr>
        <w:pStyle w:val="a7"/>
        <w:numPr>
          <w:ilvl w:val="0"/>
          <w:numId w:val="1"/>
        </w:numPr>
      </w:pPr>
      <w:r w:rsidRPr="007E4F45">
        <w:rPr>
          <w:b/>
          <w:i/>
          <w:sz w:val="24"/>
        </w:rPr>
        <w:t xml:space="preserve">Причины </w:t>
      </w:r>
      <w:proofErr w:type="spellStart"/>
      <w:r w:rsidRPr="007E4F45">
        <w:rPr>
          <w:b/>
          <w:i/>
          <w:sz w:val="24"/>
        </w:rPr>
        <w:t>гипокальциемии</w:t>
      </w:r>
      <w:proofErr w:type="spellEnd"/>
      <w:r w:rsidRPr="007E4F45">
        <w:rPr>
          <w:b/>
          <w:i/>
          <w:sz w:val="24"/>
        </w:rPr>
        <w:t>:</w:t>
      </w:r>
      <w:r w:rsidRPr="007E4F45">
        <w:rPr>
          <w:sz w:val="24"/>
        </w:rPr>
        <w:t xml:space="preserve"> </w:t>
      </w:r>
      <w:r>
        <w:t xml:space="preserve">гемотрансфузия, алкалоз, </w:t>
      </w:r>
      <w:r w:rsidR="00DF0068">
        <w:t xml:space="preserve">сепсис, аллергия, онкологические заболевания, токсические поражения печени, </w:t>
      </w:r>
      <w:proofErr w:type="spellStart"/>
      <w:r>
        <w:t>гиперлипидемия</w:t>
      </w:r>
      <w:proofErr w:type="spellEnd"/>
      <w:r>
        <w:t xml:space="preserve">, прием </w:t>
      </w:r>
      <w:proofErr w:type="spellStart"/>
      <w:r>
        <w:t>блокаторов</w:t>
      </w:r>
      <w:proofErr w:type="spellEnd"/>
      <w:r>
        <w:t xml:space="preserve"> кальциевых каналов</w:t>
      </w:r>
      <w:r w:rsidR="0077158D">
        <w:t xml:space="preserve">, </w:t>
      </w:r>
      <w:proofErr w:type="spellStart"/>
      <w:r w:rsidR="00DF0068">
        <w:t>глюкокортикостероидов</w:t>
      </w:r>
      <w:proofErr w:type="spellEnd"/>
      <w:r w:rsidR="00DF0068">
        <w:t xml:space="preserve">, </w:t>
      </w:r>
      <w:proofErr w:type="spellStart"/>
      <w:r w:rsidR="00DF0068">
        <w:t>интерлейкинов</w:t>
      </w:r>
      <w:proofErr w:type="spellEnd"/>
      <w:r w:rsidR="00DF0068">
        <w:t>, дефицит</w:t>
      </w:r>
      <w:r w:rsidR="0077158D">
        <w:t xml:space="preserve"> витамина Д, рахит</w:t>
      </w:r>
      <w:r w:rsidR="0056027D">
        <w:t xml:space="preserve">, </w:t>
      </w:r>
      <w:proofErr w:type="spellStart"/>
      <w:r w:rsidR="0056027D">
        <w:t>гиперэстрогенемия</w:t>
      </w:r>
      <w:proofErr w:type="spellEnd"/>
      <w:r>
        <w:t xml:space="preserve"> и др.</w:t>
      </w:r>
    </w:p>
    <w:p w:rsidR="00976235" w:rsidRPr="00A80098" w:rsidRDefault="00976235" w:rsidP="00137865">
      <w:pPr>
        <w:rPr>
          <w:b/>
          <w:sz w:val="28"/>
        </w:rPr>
      </w:pPr>
      <w:proofErr w:type="spellStart"/>
      <w:r w:rsidRPr="00A80098">
        <w:rPr>
          <w:b/>
          <w:sz w:val="28"/>
        </w:rPr>
        <w:t>Гиперкальциемия</w:t>
      </w:r>
      <w:proofErr w:type="spellEnd"/>
      <w:r w:rsidRPr="00A80098">
        <w:rPr>
          <w:b/>
          <w:sz w:val="28"/>
        </w:rPr>
        <w:t xml:space="preserve"> </w:t>
      </w:r>
      <w:r w:rsidRPr="00A80098">
        <w:rPr>
          <w:b/>
          <w:sz w:val="28"/>
          <w:lang w:val="en-US"/>
        </w:rPr>
        <w:t>Ca</w:t>
      </w:r>
      <w:r w:rsidR="00FA325A">
        <w:rPr>
          <w:b/>
          <w:sz w:val="28"/>
        </w:rPr>
        <w:t>2</w:t>
      </w:r>
      <w:r w:rsidRPr="00A80098">
        <w:rPr>
          <w:b/>
          <w:sz w:val="28"/>
          <w:vertAlign w:val="superscript"/>
        </w:rPr>
        <w:t>+</w:t>
      </w:r>
      <w:r w:rsidRPr="00A80098">
        <w:rPr>
          <w:b/>
          <w:sz w:val="28"/>
        </w:rPr>
        <w:t xml:space="preserve">&gt;1,32 </w:t>
      </w:r>
      <w:proofErr w:type="spellStart"/>
      <w:r w:rsidRPr="00A80098">
        <w:rPr>
          <w:b/>
          <w:sz w:val="28"/>
        </w:rPr>
        <w:t>ммоль</w:t>
      </w:r>
      <w:proofErr w:type="spellEnd"/>
      <w:r w:rsidRPr="00A80098">
        <w:rPr>
          <w:b/>
          <w:sz w:val="28"/>
        </w:rPr>
        <w:t>/л</w:t>
      </w:r>
    </w:p>
    <w:p w:rsidR="00976235" w:rsidRDefault="00976235" w:rsidP="007E4F45">
      <w:pPr>
        <w:pStyle w:val="a7"/>
        <w:numPr>
          <w:ilvl w:val="0"/>
          <w:numId w:val="2"/>
        </w:numPr>
      </w:pPr>
      <w:proofErr w:type="gramStart"/>
      <w:r w:rsidRPr="007E4F45">
        <w:rPr>
          <w:b/>
          <w:i/>
          <w:sz w:val="24"/>
        </w:rPr>
        <w:t xml:space="preserve">Клиническая картина </w:t>
      </w:r>
      <w:proofErr w:type="spellStart"/>
      <w:r w:rsidRPr="007E4F45">
        <w:rPr>
          <w:b/>
          <w:i/>
          <w:sz w:val="24"/>
        </w:rPr>
        <w:t>гиперкальциемии</w:t>
      </w:r>
      <w:proofErr w:type="spellEnd"/>
      <w:r w:rsidRPr="007E4F45">
        <w:rPr>
          <w:b/>
          <w:i/>
          <w:sz w:val="24"/>
        </w:rPr>
        <w:t>:</w:t>
      </w:r>
      <w:r w:rsidRPr="007E4F45">
        <w:rPr>
          <w:sz w:val="24"/>
        </w:rPr>
        <w:t xml:space="preserve"> </w:t>
      </w:r>
      <w:r>
        <w:t>тошнота</w:t>
      </w:r>
      <w:r w:rsidR="008D68AE">
        <w:t xml:space="preserve">/рвота/запор, </w:t>
      </w:r>
      <w:r w:rsidR="00A80098">
        <w:t xml:space="preserve">головная боль, слабость, дезориентация, </w:t>
      </w:r>
      <w:r w:rsidR="00CD6A94">
        <w:t>нарушение сознания</w:t>
      </w:r>
      <w:r w:rsidR="00A80098">
        <w:t xml:space="preserve">, усиление рефлексов, астения, адинамия, мышечная слабость, </w:t>
      </w:r>
      <w:proofErr w:type="spellStart"/>
      <w:r w:rsidR="00A80098">
        <w:t>кальциноз</w:t>
      </w:r>
      <w:proofErr w:type="spellEnd"/>
      <w:r w:rsidR="00A80098">
        <w:t xml:space="preserve"> сосудов, экстрасистолия, тахикардия, сердечная недостаточность, острая почечная недостаточность.</w:t>
      </w:r>
      <w:proofErr w:type="gramEnd"/>
    </w:p>
    <w:p w:rsidR="007E4F45" w:rsidRDefault="007E4F45" w:rsidP="007E4F45">
      <w:pPr>
        <w:pStyle w:val="a7"/>
      </w:pPr>
    </w:p>
    <w:p w:rsidR="00976235" w:rsidRPr="00D46C3B" w:rsidRDefault="00CD6A94" w:rsidP="00137865">
      <w:pPr>
        <w:pStyle w:val="a7"/>
        <w:numPr>
          <w:ilvl w:val="0"/>
          <w:numId w:val="2"/>
        </w:numPr>
      </w:pPr>
      <w:r w:rsidRPr="007E4F45">
        <w:rPr>
          <w:b/>
          <w:i/>
          <w:sz w:val="24"/>
        </w:rPr>
        <w:t xml:space="preserve">Причины </w:t>
      </w:r>
      <w:proofErr w:type="spellStart"/>
      <w:r w:rsidRPr="007E4F45">
        <w:rPr>
          <w:b/>
          <w:i/>
          <w:sz w:val="24"/>
        </w:rPr>
        <w:t>гиперкальциемии</w:t>
      </w:r>
      <w:proofErr w:type="spellEnd"/>
      <w:r w:rsidRPr="007E4F45">
        <w:rPr>
          <w:b/>
          <w:i/>
          <w:sz w:val="24"/>
        </w:rPr>
        <w:t>:</w:t>
      </w:r>
      <w:r w:rsidRPr="007E4F45">
        <w:rPr>
          <w:sz w:val="24"/>
        </w:rPr>
        <w:t xml:space="preserve"> </w:t>
      </w:r>
      <w:r>
        <w:t>прие</w:t>
      </w:r>
      <w:r w:rsidR="00244063">
        <w:t xml:space="preserve">м </w:t>
      </w:r>
      <w:proofErr w:type="spellStart"/>
      <w:r w:rsidR="00244063">
        <w:t>тиазидных</w:t>
      </w:r>
      <w:proofErr w:type="spellEnd"/>
      <w:r w:rsidR="00244063">
        <w:t xml:space="preserve"> </w:t>
      </w:r>
      <w:proofErr w:type="spellStart"/>
      <w:r w:rsidR="00244063">
        <w:t>диуретиков</w:t>
      </w:r>
      <w:proofErr w:type="spellEnd"/>
      <w:r w:rsidR="00244063">
        <w:t>, туберкул</w:t>
      </w:r>
      <w:r>
        <w:t>ез</w:t>
      </w:r>
      <w:r w:rsidR="00C46687">
        <w:t xml:space="preserve">, онкология, </w:t>
      </w:r>
      <w:r w:rsidR="00A80098">
        <w:t xml:space="preserve">перитонит, пневмония, гангрена, гепатит, </w:t>
      </w:r>
      <w:proofErr w:type="spellStart"/>
      <w:r w:rsidR="00C46687">
        <w:t>гиперпаратиреодизм</w:t>
      </w:r>
      <w:proofErr w:type="spellEnd"/>
      <w:r w:rsidR="00A80098">
        <w:t xml:space="preserve">, гипертиреоз, гипервитаминоз витамина </w:t>
      </w:r>
      <w:r w:rsidR="00A80098" w:rsidRPr="007E4F45">
        <w:rPr>
          <w:lang w:val="en-US"/>
        </w:rPr>
        <w:t>D</w:t>
      </w:r>
      <w:r w:rsidR="00A80098">
        <w:t xml:space="preserve">, синдром </w:t>
      </w:r>
      <w:proofErr w:type="spellStart"/>
      <w:r w:rsidR="00A80098">
        <w:t>Иценко-Кушинга</w:t>
      </w:r>
      <w:proofErr w:type="spellEnd"/>
      <w:r w:rsidR="00A80098">
        <w:t xml:space="preserve">, болезнь </w:t>
      </w:r>
      <w:proofErr w:type="spellStart"/>
      <w:r w:rsidR="00A80098">
        <w:t>Аддисона</w:t>
      </w:r>
      <w:proofErr w:type="spellEnd"/>
      <w:r w:rsidR="00CC6741">
        <w:t xml:space="preserve">                                  </w:t>
      </w:r>
    </w:p>
    <w:sectPr w:rsidR="00976235" w:rsidRPr="00D46C3B" w:rsidSect="00E33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116F1"/>
    <w:multiLevelType w:val="hybridMultilevel"/>
    <w:tmpl w:val="BB4E12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6339F"/>
    <w:multiLevelType w:val="hybridMultilevel"/>
    <w:tmpl w:val="22206D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865"/>
    <w:rsid w:val="00044F28"/>
    <w:rsid w:val="00137865"/>
    <w:rsid w:val="00244063"/>
    <w:rsid w:val="00265A82"/>
    <w:rsid w:val="0027167A"/>
    <w:rsid w:val="004675DB"/>
    <w:rsid w:val="004D4B63"/>
    <w:rsid w:val="0056027D"/>
    <w:rsid w:val="00731B30"/>
    <w:rsid w:val="0077158D"/>
    <w:rsid w:val="007E4F45"/>
    <w:rsid w:val="00876E26"/>
    <w:rsid w:val="008D68AE"/>
    <w:rsid w:val="00976235"/>
    <w:rsid w:val="009A43A2"/>
    <w:rsid w:val="00A3689B"/>
    <w:rsid w:val="00A80098"/>
    <w:rsid w:val="00A85D64"/>
    <w:rsid w:val="00A9387D"/>
    <w:rsid w:val="00B80B12"/>
    <w:rsid w:val="00C46687"/>
    <w:rsid w:val="00CC6741"/>
    <w:rsid w:val="00CD6A94"/>
    <w:rsid w:val="00D46C3B"/>
    <w:rsid w:val="00DF0068"/>
    <w:rsid w:val="00E01FC3"/>
    <w:rsid w:val="00E33A59"/>
    <w:rsid w:val="00FA325A"/>
    <w:rsid w:val="00FE1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378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378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CC6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74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4F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"Фирма ГАЛЕН"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s.polyanskaya</dc:creator>
  <cp:keywords/>
  <dc:description/>
  <cp:lastModifiedBy>s.polyanskaya</cp:lastModifiedBy>
  <cp:revision>19</cp:revision>
  <dcterms:created xsi:type="dcterms:W3CDTF">2014-08-25T13:23:00Z</dcterms:created>
  <dcterms:modified xsi:type="dcterms:W3CDTF">2014-09-04T12:36:00Z</dcterms:modified>
</cp:coreProperties>
</file>