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7AB" w:rsidRDefault="00F40D17" w:rsidP="00AD57AB">
      <w:pPr>
        <w:pStyle w:val="a3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7.95pt;margin-top:43.8pt;width:149.25pt;height:212.25pt;z-index:251658240">
            <v:textbox>
              <w:txbxContent>
                <w:p w:rsidR="00F40D17" w:rsidRDefault="00F40D17">
                  <w:r>
                    <w:rPr>
                      <w:rFonts w:ascii="Tahoma" w:hAnsi="Tahoma" w:cs="Tahoma"/>
                      <w:noProof/>
                      <w:color w:val="555555"/>
                      <w:sz w:val="20"/>
                      <w:szCs w:val="20"/>
                    </w:rPr>
                    <w:drawing>
                      <wp:inline distT="0" distB="0" distL="0" distR="0">
                        <wp:extent cx="1695450" cy="2563520"/>
                        <wp:effectExtent l="19050" t="0" r="0" b="0"/>
                        <wp:docPr id="2" name="Рисунок 10" descr="ade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ade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8176" cy="25676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D57AB">
        <w:t>Эффект пор</w:t>
      </w:r>
    </w:p>
    <w:p w:rsidR="00AC6E12" w:rsidRPr="00AC6E12" w:rsidRDefault="00AD57AB" w:rsidP="00AD57AB">
      <w:pPr>
        <w:numPr>
          <w:ilvl w:val="0"/>
          <w:numId w:val="1"/>
        </w:numPr>
      </w:pPr>
      <w:r w:rsidRPr="00AD57AB">
        <w:t xml:space="preserve">Пластиковые шприцы имеют микропоры </w:t>
      </w:r>
      <w:r w:rsidRPr="00AC6E12">
        <w:rPr>
          <w:i/>
          <w:iCs/>
        </w:rPr>
        <w:t>(</w:t>
      </w:r>
      <w:r w:rsidRPr="00AC6E12">
        <w:rPr>
          <w:i/>
          <w:iCs/>
          <w:lang w:val="en-US"/>
        </w:rPr>
        <w:t>Kevin</w:t>
      </w:r>
      <w:r w:rsidRPr="00AC6E12">
        <w:rPr>
          <w:i/>
          <w:iCs/>
        </w:rPr>
        <w:t xml:space="preserve"> </w:t>
      </w:r>
      <w:r w:rsidRPr="00AC6E12">
        <w:rPr>
          <w:i/>
          <w:iCs/>
          <w:lang w:val="en-US"/>
        </w:rPr>
        <w:t>Fallon</w:t>
      </w:r>
      <w:r w:rsidRPr="00AC6E12">
        <w:rPr>
          <w:i/>
          <w:iCs/>
        </w:rPr>
        <w:t xml:space="preserve"> </w:t>
      </w:r>
      <w:r w:rsidRPr="00AC6E12">
        <w:rPr>
          <w:i/>
          <w:iCs/>
          <w:lang w:val="en-US"/>
        </w:rPr>
        <w:t>PhD</w:t>
      </w:r>
      <w:r w:rsidR="00AC6E12" w:rsidRPr="00AC6E12">
        <w:rPr>
          <w:i/>
          <w:iCs/>
        </w:rPr>
        <w:t>)</w:t>
      </w:r>
    </w:p>
    <w:p w:rsidR="00F40D17" w:rsidRDefault="00AD57AB" w:rsidP="00AC6E12">
      <w:pPr>
        <w:numPr>
          <w:ilvl w:val="0"/>
          <w:numId w:val="1"/>
        </w:numPr>
      </w:pPr>
      <w:r w:rsidRPr="00AD57AB">
        <w:t>Пластиковые шприцы проницаемы для газа</w:t>
      </w:r>
      <w:r w:rsidR="00AC6E12">
        <w:t xml:space="preserve"> </w:t>
      </w:r>
    </w:p>
    <w:p w:rsidR="00AC6E12" w:rsidRPr="00AD57AB" w:rsidRDefault="00AC6E12" w:rsidP="00AC6E12">
      <w:pPr>
        <w:numPr>
          <w:ilvl w:val="0"/>
          <w:numId w:val="1"/>
        </w:numPr>
      </w:pPr>
      <w:r>
        <w:rPr>
          <w:iCs/>
        </w:rPr>
        <w:t>Иногда пластиковые шприцы образно называют</w:t>
      </w:r>
      <w:r w:rsidR="00F40D17">
        <w:rPr>
          <w:iCs/>
        </w:rPr>
        <w:t xml:space="preserve">                                                                                    </w:t>
      </w:r>
      <w:r>
        <w:rPr>
          <w:iCs/>
        </w:rPr>
        <w:t xml:space="preserve"> «пластик вокруг дырки»</w:t>
      </w:r>
      <w:r w:rsidR="00F40D17" w:rsidRPr="00F40D17">
        <w:rPr>
          <w:rFonts w:ascii="Tahoma" w:hAnsi="Tahoma" w:cs="Tahoma"/>
          <w:color w:val="555555"/>
          <w:sz w:val="20"/>
          <w:szCs w:val="20"/>
        </w:rPr>
        <w:t xml:space="preserve"> </w:t>
      </w:r>
    </w:p>
    <w:p w:rsidR="00AD57AB" w:rsidRPr="00AD57AB" w:rsidRDefault="00AD57AB" w:rsidP="00AD57AB">
      <w:pPr>
        <w:numPr>
          <w:ilvl w:val="0"/>
          <w:numId w:val="1"/>
        </w:numPr>
      </w:pPr>
      <w:r w:rsidRPr="00AD57AB">
        <w:t xml:space="preserve">Эффект пор увеличивается в ледяной воде </w:t>
      </w:r>
    </w:p>
    <w:p w:rsidR="00C66CC3" w:rsidRPr="00AD57AB" w:rsidRDefault="00AD57AB" w:rsidP="00C66CC3">
      <w:pPr>
        <w:numPr>
          <w:ilvl w:val="0"/>
          <w:numId w:val="2"/>
        </w:numPr>
      </w:pPr>
      <w:r w:rsidRPr="00AD57AB">
        <w:t>При 4С растворимость кислорода удваивается</w:t>
      </w:r>
    </w:p>
    <w:p w:rsidR="00AD57AB" w:rsidRDefault="00AD57AB" w:rsidP="00AD57AB">
      <w:pPr>
        <w:numPr>
          <w:ilvl w:val="0"/>
          <w:numId w:val="2"/>
        </w:numPr>
      </w:pPr>
      <w:r w:rsidRPr="00AD57AB">
        <w:t>Кривая диссоциации оксигемоглобина сдвигается влево</w:t>
      </w:r>
    </w:p>
    <w:p w:rsidR="00AC6E12" w:rsidRPr="00AD57AB" w:rsidRDefault="00AC6E12" w:rsidP="00AC6E12">
      <w:pPr>
        <w:numPr>
          <w:ilvl w:val="0"/>
          <w:numId w:val="2"/>
        </w:numPr>
      </w:pPr>
      <w:r w:rsidRPr="00AD57AB">
        <w:t xml:space="preserve">Возрастает </w:t>
      </w:r>
      <w:r w:rsidRPr="00AD57AB">
        <w:rPr>
          <w:lang w:val="en-US"/>
        </w:rPr>
        <w:t>pO2</w:t>
      </w:r>
    </w:p>
    <w:p w:rsidR="00AC6E12" w:rsidRDefault="00AC6E12" w:rsidP="00AC6E12">
      <w:pPr>
        <w:ind w:left="720"/>
      </w:pPr>
    </w:p>
    <w:p w:rsidR="00C66CC3" w:rsidRPr="00AD57AB" w:rsidRDefault="00AC6E12" w:rsidP="00AC6E12">
      <w:pPr>
        <w:ind w:left="720"/>
      </w:pPr>
      <w:r>
        <w:rPr>
          <w:noProof/>
        </w:rPr>
        <w:drawing>
          <wp:inline distT="0" distB="0" distL="0" distR="0">
            <wp:extent cx="5624574" cy="4133850"/>
            <wp:effectExtent l="19050" t="0" r="0" b="0"/>
            <wp:docPr id="7" name="Рисунок 7" descr="Факторы влияющие на КДО. Влияние температуры на кривую диссоциации оксигемоглобина (КД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акторы влияющие на КДО. Влияние температуры на кривую диссоциации оксигемоглобина (КДО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524" cy="4136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D17" w:rsidRDefault="00AD57AB" w:rsidP="00AD57AB">
      <w:r w:rsidRPr="00AD57AB">
        <w:rPr>
          <w:b/>
          <w:bCs/>
        </w:rPr>
        <w:t>Вывод</w:t>
      </w:r>
      <w:r w:rsidR="00F40D17">
        <w:rPr>
          <w:b/>
          <w:bCs/>
        </w:rPr>
        <w:t>ы</w:t>
      </w:r>
      <w:r w:rsidRPr="00AD57AB">
        <w:t xml:space="preserve">: </w:t>
      </w:r>
    </w:p>
    <w:p w:rsidR="00AD57AB" w:rsidRDefault="00F40D17" w:rsidP="007B63A1">
      <w:pPr>
        <w:pStyle w:val="a7"/>
        <w:numPr>
          <w:ilvl w:val="0"/>
          <w:numId w:val="3"/>
        </w:numPr>
      </w:pPr>
      <w:r>
        <w:t>О</w:t>
      </w:r>
      <w:r w:rsidR="00AD57AB" w:rsidRPr="00AD57AB">
        <w:t xml:space="preserve">хлажденные образцы в пластиковых шприцах должны анализироваться </w:t>
      </w:r>
      <w:r w:rsidR="00AD57AB" w:rsidRPr="007B63A1">
        <w:rPr>
          <w:b/>
          <w:bCs/>
        </w:rPr>
        <w:t xml:space="preserve">не позже 30 мин </w:t>
      </w:r>
      <w:r w:rsidR="00AD57AB" w:rsidRPr="00AD57AB">
        <w:t xml:space="preserve">с момента забора крови </w:t>
      </w:r>
    </w:p>
    <w:p w:rsidR="00F40D17" w:rsidRPr="00AD57AB" w:rsidRDefault="00F40D17" w:rsidP="007B63A1">
      <w:pPr>
        <w:pStyle w:val="a7"/>
        <w:numPr>
          <w:ilvl w:val="0"/>
          <w:numId w:val="3"/>
        </w:numPr>
      </w:pPr>
      <w:r>
        <w:t xml:space="preserve">Если необходимо хранить кровь более 30 мин, лучше использовать </w:t>
      </w:r>
      <w:r w:rsidRPr="007B63A1">
        <w:rPr>
          <w:b/>
        </w:rPr>
        <w:t>стеклянные шприцы</w:t>
      </w:r>
      <w:r>
        <w:t>, хранить в ледяной воде</w:t>
      </w:r>
    </w:p>
    <w:p w:rsidR="00AD57AB" w:rsidRDefault="00AD57AB"/>
    <w:sectPr w:rsidR="00AD57AB" w:rsidSect="00264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F0C15"/>
    <w:multiLevelType w:val="hybridMultilevel"/>
    <w:tmpl w:val="423A40EE"/>
    <w:lvl w:ilvl="0" w:tplc="4CFCA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F42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947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381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94D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A4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122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42D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8CD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FC61488"/>
    <w:multiLevelType w:val="hybridMultilevel"/>
    <w:tmpl w:val="CB38A84C"/>
    <w:lvl w:ilvl="0" w:tplc="168410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3E04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64BE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94FC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3C50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70E1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74C3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08AD3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3478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B8565C"/>
    <w:multiLevelType w:val="hybridMultilevel"/>
    <w:tmpl w:val="B0845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57AB"/>
    <w:rsid w:val="001B1B41"/>
    <w:rsid w:val="0026489A"/>
    <w:rsid w:val="007B63A1"/>
    <w:rsid w:val="00AC6E12"/>
    <w:rsid w:val="00AD57AB"/>
    <w:rsid w:val="00C66CC3"/>
    <w:rsid w:val="00F40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D57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D57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C66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6CC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B63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8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"Фирма ГАЛЕН"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s.polyanskaya</dc:creator>
  <cp:keywords/>
  <dc:description/>
  <cp:lastModifiedBy>s.polyanskaya</cp:lastModifiedBy>
  <cp:revision>3</cp:revision>
  <dcterms:created xsi:type="dcterms:W3CDTF">2014-08-04T11:28:00Z</dcterms:created>
  <dcterms:modified xsi:type="dcterms:W3CDTF">2014-08-14T11:07:00Z</dcterms:modified>
</cp:coreProperties>
</file>